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251A0B" w:rsidRPr="00251A0B" w:rsidRDefault="00251A0B" w:rsidP="00251A0B">
      <w:pPr>
        <w:shd w:val="clear" w:color="auto" w:fill="FCFCFC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51A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</w:rPr>
        <w:t xml:space="preserve">Памятка для родителей дошкольника о </w:t>
      </w:r>
      <w:proofErr w:type="spellStart"/>
      <w:r w:rsidRPr="00251A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</w:rPr>
        <w:t>туберкулинодиагностике</w:t>
      </w:r>
      <w:proofErr w:type="spellEnd"/>
      <w:r w:rsidRPr="00251A0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</w:rPr>
        <w:t xml:space="preserve"> и направлении к фтизиатру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1. В родильном доме вашему ребенку сделали прививку БЦЖ – от нее остался рубчик на левом плече. Теперь необходимо оценить напряженность </w:t>
      </w:r>
      <w:proofErr w:type="spellStart"/>
      <w:r w:rsidRPr="00251A0B">
        <w:rPr>
          <w:rFonts w:ascii="Times New Roman" w:eastAsia="Times New Roman" w:hAnsi="Times New Roman" w:cs="Times New Roman"/>
          <w:sz w:val="28"/>
          <w:szCs w:val="28"/>
        </w:rPr>
        <w:t>поствакцинального</w:t>
      </w:r>
      <w:proofErr w:type="spellEnd"/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 иммунитета и своевременно провести профилактику туберкулеза – именно для этого нужна проба Манту, которую предлагают в детском саду ежегодно.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>2. Многие ошибочно считают реакцию Манту прививкой, однако это не прививка, а кожная аллергическая проба, позволяющая определить напряженность иммунитета к туберкулезу и своевременно диагностировать заболевание у ребенка. Проба Манту проводится туберкулином – раствором осколков оболочек возбудителя туберкулеза (т. е. аллергеном, не вызывающим заболевания), который вводится в предплечье подкожно. Через три дня пробу измеряют.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3. При технически правильном внутрикожном введении туберкулина образуется "лимонная корочка”, а затем при положительной реакции появляется папула, напоминающая внешне укус комара. У ребенка, привитого вакциной БЦЖ, реакция Манту </w:t>
      </w:r>
      <w:proofErr w:type="gramStart"/>
      <w:r w:rsidRPr="00251A0B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 4–5 лет обычно стойко положительная (свыше 5 мм, но не более 17 мм) и постепенно угасающая. Это нормальное явление, т. н. </w:t>
      </w:r>
      <w:proofErr w:type="spellStart"/>
      <w:r w:rsidRPr="00251A0B">
        <w:rPr>
          <w:rFonts w:ascii="Times New Roman" w:eastAsia="Times New Roman" w:hAnsi="Times New Roman" w:cs="Times New Roman"/>
          <w:sz w:val="28"/>
          <w:szCs w:val="28"/>
        </w:rPr>
        <w:t>поствакцинальная</w:t>
      </w:r>
      <w:proofErr w:type="spellEnd"/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 аллергия.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>4. Отрицательная реакция Манту у привитого ребенка означает неэффективную вакцинацию, и ребенку могут предложить повторную процедуру.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Если реакция Манту нарастает более чем на 6 мм, или рядом появляются пузырьки, красная дорожка от пробы к локтю, или увеличиваются </w:t>
      </w:r>
      <w:proofErr w:type="spellStart"/>
      <w:r w:rsidRPr="00251A0B">
        <w:rPr>
          <w:rFonts w:ascii="Times New Roman" w:eastAsia="Times New Roman" w:hAnsi="Times New Roman" w:cs="Times New Roman"/>
          <w:sz w:val="28"/>
          <w:szCs w:val="28"/>
        </w:rPr>
        <w:t>лимфоузлы</w:t>
      </w:r>
      <w:proofErr w:type="spellEnd"/>
      <w:r w:rsidRPr="00251A0B">
        <w:rPr>
          <w:rFonts w:ascii="Times New Roman" w:eastAsia="Times New Roman" w:hAnsi="Times New Roman" w:cs="Times New Roman"/>
          <w:sz w:val="28"/>
          <w:szCs w:val="28"/>
        </w:rPr>
        <w:t>, то это признаки т. н. виража туберкулиновых проб, т. е. инфицирования возбудителем туберкулеза. В подобных случаях ребенка обязательно направляют на консультацию к фтизиатру.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5. Не отказывайтесь от похода к специалисту. Фтизиатр выяснит, истинная это реакция или </w:t>
      </w:r>
      <w:proofErr w:type="spellStart"/>
      <w:proofErr w:type="gramStart"/>
      <w:r w:rsidRPr="00251A0B">
        <w:rPr>
          <w:rFonts w:ascii="Times New Roman" w:eastAsia="Times New Roman" w:hAnsi="Times New Roman" w:cs="Times New Roman"/>
          <w:sz w:val="28"/>
          <w:szCs w:val="28"/>
        </w:rPr>
        <w:t>ложно-положительная</w:t>
      </w:r>
      <w:proofErr w:type="spellEnd"/>
      <w:proofErr w:type="gramEnd"/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, обследует ребенка и, возможно, назначит профилактическое лечение. Детская противотуберкулезная помощь </w:t>
      </w:r>
      <w:proofErr w:type="gramStart"/>
      <w:r w:rsidRPr="00251A0B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proofErr w:type="gramEnd"/>
      <w:r w:rsidRPr="00251A0B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профилактику заболевания, потому что лечение туберкулеза продолжительное.</w:t>
      </w:r>
    </w:p>
    <w:p w:rsidR="00251A0B" w:rsidRPr="00251A0B" w:rsidRDefault="00251A0B" w:rsidP="00251A0B">
      <w:pPr>
        <w:shd w:val="clear" w:color="auto" w:fill="FCFCFC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51A0B">
        <w:rPr>
          <w:rFonts w:ascii="Times New Roman" w:eastAsia="Times New Roman" w:hAnsi="Times New Roman" w:cs="Times New Roman"/>
          <w:sz w:val="28"/>
          <w:szCs w:val="28"/>
        </w:rPr>
        <w:t>6. Помните, что при отсутствии заключения фтизиатра в течение месяца после направления ребенка, не обследованного на туберкулез, не рекомендуется допускать в детский сад, т. к. он может стать источником инфекции.</w:t>
      </w:r>
    </w:p>
    <w:p w:rsidR="008026D1" w:rsidRPr="00251A0B" w:rsidRDefault="008026D1" w:rsidP="00251A0B">
      <w:pPr>
        <w:spacing w:after="0" w:line="240" w:lineRule="auto"/>
        <w:jc w:val="both"/>
        <w:rPr>
          <w:sz w:val="28"/>
          <w:szCs w:val="28"/>
        </w:rPr>
      </w:pPr>
    </w:p>
    <w:sectPr w:rsidR="008026D1" w:rsidRPr="0025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51A0B"/>
    <w:rsid w:val="00251A0B"/>
    <w:rsid w:val="0080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>*Питер-Company*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2016-03-28T08:20:00Z</dcterms:created>
  <dcterms:modified xsi:type="dcterms:W3CDTF">2016-03-28T08:21:00Z</dcterms:modified>
</cp:coreProperties>
</file>