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37" w:rsidRPr="002B6637" w:rsidRDefault="002B6637" w:rsidP="002B6637">
      <w:pPr>
        <w:shd w:val="clear" w:color="auto" w:fill="FFFFFF"/>
        <w:spacing w:before="100" w:after="100" w:line="240" w:lineRule="auto"/>
        <w:jc w:val="center"/>
        <w:rPr>
          <w:rFonts w:ascii="Arial" w:eastAsia="Times New Roman" w:hAnsi="Arial" w:cs="Arial"/>
          <w:color w:val="000000"/>
          <w:sz w:val="20"/>
          <w:szCs w:val="20"/>
        </w:rPr>
      </w:pPr>
      <w:r w:rsidRPr="002B6637">
        <w:rPr>
          <w:rFonts w:ascii="Times New Roman" w:eastAsia="Times New Roman" w:hAnsi="Times New Roman" w:cs="Times New Roman"/>
          <w:b/>
          <w:bCs/>
          <w:color w:val="000000"/>
          <w:sz w:val="48"/>
          <w:szCs w:val="48"/>
        </w:rPr>
        <w:t>Памятка для родителей по профилактике туберкулеза</w:t>
      </w:r>
    </w:p>
    <w:p w:rsidR="002B6637" w:rsidRPr="002B6637" w:rsidRDefault="002B6637" w:rsidP="002B6637">
      <w:pPr>
        <w:shd w:val="clear" w:color="auto" w:fill="FFFFFF"/>
        <w:spacing w:line="240" w:lineRule="auto"/>
        <w:ind w:firstLine="567"/>
        <w:jc w:val="center"/>
        <w:rPr>
          <w:rFonts w:ascii="Arial" w:eastAsia="Times New Roman" w:hAnsi="Arial" w:cs="Arial"/>
          <w:color w:val="000000"/>
          <w:sz w:val="20"/>
          <w:szCs w:val="20"/>
        </w:rPr>
      </w:pPr>
      <w:r w:rsidRPr="002B6637">
        <w:rPr>
          <w:rFonts w:ascii="Times New Roman" w:eastAsia="Times New Roman" w:hAnsi="Times New Roman" w:cs="Times New Roman"/>
          <w:b/>
          <w:bCs/>
          <w:color w:val="0000CC"/>
          <w:sz w:val="36"/>
          <w:szCs w:val="36"/>
        </w:rPr>
        <w:t>ТУБЕРКУЛЕЗ У ДЕТЕЙ И ПОДРОСТКОВ</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8"/>
          <w:szCs w:val="28"/>
        </w:rPr>
        <w:t>Туберкулез</w:t>
      </w:r>
      <w:r w:rsidRPr="002B6637">
        <w:rPr>
          <w:rFonts w:ascii="Times New Roman" w:eastAsia="Times New Roman" w:hAnsi="Times New Roman" w:cs="Times New Roman"/>
          <w:color w:val="000000"/>
          <w:sz w:val="28"/>
        </w:rPr>
        <w:t> </w:t>
      </w:r>
      <w:r w:rsidRPr="002B6637">
        <w:rPr>
          <w:rFonts w:ascii="Times New Roman" w:eastAsia="Times New Roman" w:hAnsi="Times New Roman" w:cs="Times New Roman"/>
          <w:color w:val="000000"/>
          <w:sz w:val="28"/>
          <w:szCs w:val="28"/>
        </w:rPr>
        <w:t>- 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8"/>
          <w:szCs w:val="28"/>
        </w:rPr>
        <w:t>Источником инфекции</w:t>
      </w:r>
      <w:r w:rsidRPr="002B6637">
        <w:rPr>
          <w:rFonts w:ascii="Times New Roman" w:eastAsia="Times New Roman" w:hAnsi="Times New Roman" w:cs="Times New Roman"/>
          <w:color w:val="000000"/>
          <w:sz w:val="28"/>
        </w:rPr>
        <w:t> </w:t>
      </w:r>
      <w:r w:rsidRPr="002B6637">
        <w:rPr>
          <w:rFonts w:ascii="Times New Roman" w:eastAsia="Times New Roman" w:hAnsi="Times New Roman" w:cs="Times New Roman"/>
          <w:color w:val="000000"/>
          <w:sz w:val="28"/>
          <w:szCs w:val="28"/>
        </w:rPr>
        <w:t>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2B6637">
        <w:rPr>
          <w:rFonts w:ascii="Times New Roman" w:eastAsia="Times New Roman" w:hAnsi="Times New Roman" w:cs="Times New Roman"/>
          <w:color w:val="000000"/>
          <w:sz w:val="28"/>
          <w:szCs w:val="28"/>
          <w:vertAlign w:val="superscript"/>
        </w:rPr>
        <w:t>о</w:t>
      </w:r>
      <w:r w:rsidRPr="002B6637">
        <w:rPr>
          <w:rFonts w:ascii="Times New Roman" w:eastAsia="Times New Roman" w:hAnsi="Times New Roman" w:cs="Times New Roman"/>
          <w:color w:val="000000"/>
          <w:sz w:val="28"/>
          <w:szCs w:val="28"/>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8"/>
          <w:szCs w:val="28"/>
        </w:rPr>
        <w:t>Для диагностики</w:t>
      </w:r>
      <w:r w:rsidRPr="002B6637">
        <w:rPr>
          <w:rFonts w:ascii="Times New Roman" w:eastAsia="Times New Roman" w:hAnsi="Times New Roman" w:cs="Times New Roman"/>
          <w:color w:val="000000"/>
          <w:sz w:val="28"/>
        </w:rPr>
        <w:t> </w:t>
      </w:r>
      <w:r w:rsidRPr="002B6637">
        <w:rPr>
          <w:rFonts w:ascii="Times New Roman" w:eastAsia="Times New Roman" w:hAnsi="Times New Roman" w:cs="Times New Roman"/>
          <w:color w:val="000000"/>
          <w:sz w:val="28"/>
          <w:szCs w:val="28"/>
        </w:rPr>
        <w:t xml:space="preserve">туберкулезной интоксикации </w:t>
      </w:r>
      <w:proofErr w:type="gramStart"/>
      <w:r w:rsidRPr="002B6637">
        <w:rPr>
          <w:rFonts w:ascii="Times New Roman" w:eastAsia="Times New Roman" w:hAnsi="Times New Roman" w:cs="Times New Roman"/>
          <w:color w:val="000000"/>
          <w:sz w:val="28"/>
          <w:szCs w:val="28"/>
        </w:rPr>
        <w:t>важное значение</w:t>
      </w:r>
      <w:proofErr w:type="gramEnd"/>
      <w:r w:rsidRPr="002B6637">
        <w:rPr>
          <w:rFonts w:ascii="Times New Roman" w:eastAsia="Times New Roman" w:hAnsi="Times New Roman" w:cs="Times New Roman"/>
          <w:color w:val="000000"/>
          <w:sz w:val="28"/>
          <w:szCs w:val="28"/>
        </w:rPr>
        <w:t xml:space="preserve"> имеет определение инфицированности с помощью</w:t>
      </w:r>
      <w:r w:rsidRPr="002B6637">
        <w:rPr>
          <w:rFonts w:ascii="Times New Roman" w:eastAsia="Times New Roman" w:hAnsi="Times New Roman" w:cs="Times New Roman"/>
          <w:color w:val="000000"/>
          <w:sz w:val="28"/>
        </w:rPr>
        <w:t> </w:t>
      </w:r>
      <w:r w:rsidRPr="002B6637">
        <w:rPr>
          <w:rFonts w:ascii="Times New Roman" w:eastAsia="Times New Roman" w:hAnsi="Times New Roman" w:cs="Times New Roman"/>
          <w:b/>
          <w:bCs/>
          <w:color w:val="000000"/>
          <w:sz w:val="28"/>
          <w:szCs w:val="28"/>
        </w:rPr>
        <w:t>туберкулиновых проб</w:t>
      </w:r>
      <w:r w:rsidRPr="002B6637">
        <w:rPr>
          <w:rFonts w:ascii="Times New Roman" w:eastAsia="Times New Roman" w:hAnsi="Times New Roman" w:cs="Times New Roman"/>
          <w:color w:val="000000"/>
          <w:sz w:val="28"/>
          <w:szCs w:val="28"/>
        </w:rPr>
        <w:t>, а для детей с 12 лет - ещё и с помощью</w:t>
      </w:r>
      <w:r w:rsidRPr="002B6637">
        <w:rPr>
          <w:rFonts w:ascii="Times New Roman" w:eastAsia="Times New Roman" w:hAnsi="Times New Roman" w:cs="Times New Roman"/>
          <w:color w:val="000000"/>
          <w:sz w:val="28"/>
        </w:rPr>
        <w:t> </w:t>
      </w:r>
      <w:r w:rsidRPr="002B6637">
        <w:rPr>
          <w:rFonts w:ascii="Times New Roman" w:eastAsia="Times New Roman" w:hAnsi="Times New Roman" w:cs="Times New Roman"/>
          <w:b/>
          <w:bCs/>
          <w:color w:val="000000"/>
          <w:sz w:val="28"/>
          <w:szCs w:val="28"/>
        </w:rPr>
        <w:t>флюорографии.</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8"/>
          <w:szCs w:val="28"/>
        </w:rPr>
        <w:t>Для профилактики туберкулеза очень важно</w:t>
      </w:r>
      <w:r w:rsidRPr="002B6637">
        <w:rPr>
          <w:rFonts w:ascii="Times New Roman" w:eastAsia="Times New Roman" w:hAnsi="Times New Roman" w:cs="Times New Roman"/>
          <w:color w:val="000000"/>
          <w:sz w:val="28"/>
          <w:szCs w:val="28"/>
        </w:rPr>
        <w:t xml:space="preserve">: вести здоровый образ жизни, строго соблюдать санитарно - гигиенические правила: мыть руки перед едой, не употреблять в пищу немытые овощи и фрукты, а </w:t>
      </w:r>
      <w:proofErr w:type="gramStart"/>
      <w:r w:rsidRPr="002B6637">
        <w:rPr>
          <w:rFonts w:ascii="Times New Roman" w:eastAsia="Times New Roman" w:hAnsi="Times New Roman" w:cs="Times New Roman"/>
          <w:color w:val="000000"/>
          <w:sz w:val="28"/>
          <w:szCs w:val="28"/>
        </w:rPr>
        <w:t>также молочные</w:t>
      </w:r>
      <w:proofErr w:type="gramEnd"/>
      <w:r w:rsidRPr="002B6637">
        <w:rPr>
          <w:rFonts w:ascii="Times New Roman" w:eastAsia="Times New Roman" w:hAnsi="Times New Roman" w:cs="Times New Roman"/>
          <w:color w:val="000000"/>
          <w:sz w:val="28"/>
          <w:szCs w:val="28"/>
        </w:rPr>
        <w:t xml:space="preserve"> продукты, не прошедшие санитарный контроль, полноценно питаться, заниматься спортом, обращать внимание на изменения в состоянии здоровья.</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CC"/>
          <w:sz w:val="32"/>
          <w:szCs w:val="32"/>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32"/>
          <w:szCs w:val="32"/>
        </w:rPr>
        <w:t>На основании Санитарно-эпидемиологических правил СП 3.12.3114-13 «Профилактика туберкулеза» раздел 2</w:t>
      </w:r>
    </w:p>
    <w:p w:rsidR="002B6637" w:rsidRPr="002B6637" w:rsidRDefault="002B6637" w:rsidP="002B663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п. 5.6</w:t>
      </w:r>
      <w:proofErr w:type="gramStart"/>
      <w:r w:rsidRPr="002B6637">
        <w:rPr>
          <w:rFonts w:ascii="Times New Roman" w:eastAsia="Times New Roman" w:hAnsi="Times New Roman" w:cs="Times New Roman"/>
          <w:color w:val="000000"/>
          <w:sz w:val="28"/>
          <w:szCs w:val="28"/>
        </w:rPr>
        <w:t xml:space="preserve"> В</w:t>
      </w:r>
      <w:proofErr w:type="gramEnd"/>
      <w:r w:rsidRPr="002B6637">
        <w:rPr>
          <w:rFonts w:ascii="Times New Roman" w:eastAsia="Times New Roman" w:hAnsi="Times New Roman" w:cs="Times New Roman"/>
          <w:color w:val="000000"/>
          <w:sz w:val="28"/>
          <w:szCs w:val="28"/>
        </w:rPr>
        <w:t xml:space="preserve"> течение 6 дней с момента постановки Манту направляются на консультацию в противотуберкулезный диспансер по месту жительства следующие категории детей:</w:t>
      </w:r>
    </w:p>
    <w:p w:rsidR="002B6637" w:rsidRPr="002B6637" w:rsidRDefault="002B6637" w:rsidP="002B6637">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с впервые выявленной положительной реакцией (папула 5 мм и более), не связанной с предыдущей иммунизацией против туберкулеза;</w:t>
      </w:r>
    </w:p>
    <w:p w:rsidR="002B6637" w:rsidRPr="002B6637" w:rsidRDefault="002B6637" w:rsidP="002B6637">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lastRenderedPageBreak/>
        <w:t>с длительно сохраняющейся (4 года) реакцией (с инфильтратом 12 мм и более);</w:t>
      </w:r>
    </w:p>
    <w:p w:rsidR="002B6637" w:rsidRPr="002B6637" w:rsidRDefault="002B6637" w:rsidP="002B6637">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 xml:space="preserve">с нарастанием чувствительности к туберкулину у </w:t>
      </w:r>
      <w:proofErr w:type="spellStart"/>
      <w:r w:rsidRPr="002B6637">
        <w:rPr>
          <w:rFonts w:ascii="Times New Roman" w:eastAsia="Times New Roman" w:hAnsi="Times New Roman" w:cs="Times New Roman"/>
          <w:color w:val="000000"/>
          <w:sz w:val="28"/>
          <w:szCs w:val="28"/>
        </w:rPr>
        <w:t>туберкулиноположительных</w:t>
      </w:r>
      <w:proofErr w:type="spellEnd"/>
      <w:r w:rsidRPr="002B6637">
        <w:rPr>
          <w:rFonts w:ascii="Times New Roman" w:eastAsia="Times New Roman" w:hAnsi="Times New Roman" w:cs="Times New Roman"/>
          <w:color w:val="000000"/>
          <w:sz w:val="28"/>
          <w:szCs w:val="28"/>
        </w:rPr>
        <w:t xml:space="preserve"> детей – увеличение инфильтрата на 6 мм и более;</w:t>
      </w:r>
    </w:p>
    <w:p w:rsidR="002B6637" w:rsidRPr="002B6637" w:rsidRDefault="002B6637" w:rsidP="002B6637">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 xml:space="preserve">с </w:t>
      </w:r>
      <w:proofErr w:type="spellStart"/>
      <w:r w:rsidRPr="002B6637">
        <w:rPr>
          <w:rFonts w:ascii="Times New Roman" w:eastAsia="Times New Roman" w:hAnsi="Times New Roman" w:cs="Times New Roman"/>
          <w:color w:val="000000"/>
          <w:sz w:val="28"/>
          <w:szCs w:val="28"/>
        </w:rPr>
        <w:t>гиперреакцией</w:t>
      </w:r>
      <w:proofErr w:type="spellEnd"/>
      <w:r w:rsidRPr="002B6637">
        <w:rPr>
          <w:rFonts w:ascii="Times New Roman" w:eastAsia="Times New Roman" w:hAnsi="Times New Roman" w:cs="Times New Roman"/>
          <w:color w:val="000000"/>
          <w:sz w:val="28"/>
          <w:szCs w:val="28"/>
        </w:rPr>
        <w:t xml:space="preserve"> на туберкулин – инфильтрат 17 мм и более;</w:t>
      </w:r>
    </w:p>
    <w:p w:rsidR="002B6637" w:rsidRPr="002B6637" w:rsidRDefault="002B6637" w:rsidP="002B6637">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 xml:space="preserve">при </w:t>
      </w:r>
      <w:proofErr w:type="spellStart"/>
      <w:r w:rsidRPr="002B6637">
        <w:rPr>
          <w:rFonts w:ascii="Times New Roman" w:eastAsia="Times New Roman" w:hAnsi="Times New Roman" w:cs="Times New Roman"/>
          <w:color w:val="000000"/>
          <w:sz w:val="28"/>
          <w:szCs w:val="28"/>
        </w:rPr>
        <w:t>везикуло-некротической</w:t>
      </w:r>
      <w:proofErr w:type="spellEnd"/>
      <w:r w:rsidRPr="002B6637">
        <w:rPr>
          <w:rFonts w:ascii="Times New Roman" w:eastAsia="Times New Roman" w:hAnsi="Times New Roman" w:cs="Times New Roman"/>
          <w:color w:val="000000"/>
          <w:sz w:val="28"/>
          <w:szCs w:val="28"/>
        </w:rPr>
        <w:t xml:space="preserve"> реакции и лимфангите.</w:t>
      </w:r>
    </w:p>
    <w:p w:rsidR="002B6637" w:rsidRPr="002B6637" w:rsidRDefault="002B6637" w:rsidP="002B6637">
      <w:pPr>
        <w:spacing w:after="0" w:line="240" w:lineRule="auto"/>
        <w:jc w:val="both"/>
        <w:rPr>
          <w:rFonts w:ascii="Times New Roman" w:eastAsia="Times New Roman" w:hAnsi="Times New Roman" w:cs="Times New Roman"/>
          <w:sz w:val="24"/>
          <w:szCs w:val="24"/>
        </w:rPr>
      </w:pPr>
      <w:r w:rsidRPr="002B6637">
        <w:rPr>
          <w:rFonts w:ascii="Times New Roman" w:eastAsia="Times New Roman" w:hAnsi="Times New Roman" w:cs="Times New Roman"/>
          <w:color w:val="000000"/>
          <w:sz w:val="20"/>
          <w:szCs w:val="20"/>
        </w:rPr>
        <w:br/>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8"/>
          <w:szCs w:val="28"/>
        </w:rPr>
        <w:t>п. 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w:t>
      </w:r>
      <w:r w:rsidRPr="002B6637">
        <w:rPr>
          <w:rFonts w:ascii="Times New Roman" w:eastAsia="Times New Roman" w:hAnsi="Times New Roman" w:cs="Times New Roman"/>
          <w:b/>
          <w:bCs/>
          <w:color w:val="FF0000"/>
          <w:sz w:val="28"/>
          <w:szCs w:val="28"/>
        </w:rPr>
        <w:t>, не допускаются в детские организации.</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8"/>
          <w:szCs w:val="28"/>
        </w:rPr>
        <w:t xml:space="preserve">Дети, </w:t>
      </w:r>
      <w:proofErr w:type="spellStart"/>
      <w:r w:rsidRPr="002B6637">
        <w:rPr>
          <w:rFonts w:ascii="Times New Roman" w:eastAsia="Times New Roman" w:hAnsi="Times New Roman" w:cs="Times New Roman"/>
          <w:b/>
          <w:bCs/>
          <w:color w:val="000000"/>
          <w:sz w:val="28"/>
          <w:szCs w:val="28"/>
        </w:rPr>
        <w:t>туберкулинодиагностика</w:t>
      </w:r>
      <w:proofErr w:type="spellEnd"/>
      <w:r w:rsidRPr="002B6637">
        <w:rPr>
          <w:rFonts w:ascii="Times New Roman" w:eastAsia="Times New Roman" w:hAnsi="Times New Roman" w:cs="Times New Roman"/>
          <w:b/>
          <w:bCs/>
          <w:color w:val="000000"/>
          <w:sz w:val="28"/>
          <w:szCs w:val="28"/>
        </w:rPr>
        <w:t xml:space="preserve"> которым не проводилась,</w:t>
      </w:r>
      <w:r w:rsidRPr="002B6637">
        <w:rPr>
          <w:rFonts w:ascii="Times New Roman" w:eastAsia="Times New Roman" w:hAnsi="Times New Roman" w:cs="Times New Roman"/>
          <w:b/>
          <w:bCs/>
          <w:color w:val="FF0000"/>
          <w:sz w:val="28"/>
        </w:rPr>
        <w:t> </w:t>
      </w:r>
      <w:r w:rsidRPr="002B6637">
        <w:rPr>
          <w:rFonts w:ascii="Times New Roman" w:eastAsia="Times New Roman" w:hAnsi="Times New Roman" w:cs="Times New Roman"/>
          <w:b/>
          <w:bCs/>
          <w:color w:val="FF0000"/>
          <w:sz w:val="28"/>
          <w:szCs w:val="28"/>
        </w:rPr>
        <w:t>допускаются</w:t>
      </w:r>
      <w:r w:rsidRPr="002B6637">
        <w:rPr>
          <w:rFonts w:ascii="Times New Roman" w:eastAsia="Times New Roman" w:hAnsi="Times New Roman" w:cs="Times New Roman"/>
          <w:b/>
          <w:bCs/>
          <w:color w:val="FF0000"/>
          <w:sz w:val="28"/>
        </w:rPr>
        <w:t> </w:t>
      </w:r>
      <w:r w:rsidRPr="002B6637">
        <w:rPr>
          <w:rFonts w:ascii="Times New Roman" w:eastAsia="Times New Roman" w:hAnsi="Times New Roman" w:cs="Times New Roman"/>
          <w:b/>
          <w:bCs/>
          <w:color w:val="000000"/>
          <w:sz w:val="28"/>
          <w:szCs w:val="28"/>
        </w:rPr>
        <w:t>в детскую организацию</w:t>
      </w:r>
      <w:r w:rsidRPr="002B6637">
        <w:rPr>
          <w:rFonts w:ascii="Times New Roman" w:eastAsia="Times New Roman" w:hAnsi="Times New Roman" w:cs="Times New Roman"/>
          <w:b/>
          <w:bCs/>
          <w:color w:val="FF0000"/>
          <w:sz w:val="28"/>
        </w:rPr>
        <w:t> </w:t>
      </w:r>
      <w:r w:rsidRPr="002B6637">
        <w:rPr>
          <w:rFonts w:ascii="Times New Roman" w:eastAsia="Times New Roman" w:hAnsi="Times New Roman" w:cs="Times New Roman"/>
          <w:b/>
          <w:bCs/>
          <w:color w:val="FF0000"/>
          <w:sz w:val="28"/>
          <w:szCs w:val="28"/>
        </w:rPr>
        <w:t>при наличии заключения врача-фтизиатра об отсутствии заболевания.</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Профилактика туберкулеза у детей</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w:t>
      </w:r>
      <w:proofErr w:type="spellStart"/>
      <w:r w:rsidRPr="002B6637">
        <w:rPr>
          <w:rFonts w:ascii="Times New Roman" w:eastAsia="Times New Roman" w:hAnsi="Times New Roman" w:cs="Times New Roman"/>
          <w:color w:val="000000"/>
          <w:sz w:val="24"/>
          <w:szCs w:val="24"/>
        </w:rPr>
        <w:t>многоэтапно</w:t>
      </w:r>
      <w:proofErr w:type="spellEnd"/>
      <w:r w:rsidRPr="002B6637">
        <w:rPr>
          <w:rFonts w:ascii="Times New Roman" w:eastAsia="Times New Roman" w:hAnsi="Times New Roman" w:cs="Times New Roman"/>
          <w:color w:val="000000"/>
          <w:sz w:val="24"/>
          <w:szCs w:val="24"/>
        </w:rPr>
        <w:t>,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Что такое реакция Манту?</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sidRPr="002B6637">
        <w:rPr>
          <w:rFonts w:ascii="Times New Roman" w:eastAsia="Times New Roman" w:hAnsi="Times New Roman" w:cs="Times New Roman"/>
          <w:color w:val="000000"/>
          <w:sz w:val="24"/>
          <w:szCs w:val="24"/>
        </w:rPr>
        <w:t>антительного</w:t>
      </w:r>
      <w:proofErr w:type="spellEnd"/>
      <w:r w:rsidRPr="002B6637">
        <w:rPr>
          <w:rFonts w:ascii="Times New Roman" w:eastAsia="Times New Roman" w:hAnsi="Times New Roman" w:cs="Times New Roman"/>
          <w:color w:val="000000"/>
          <w:sz w:val="24"/>
          <w:szCs w:val="24"/>
        </w:rPr>
        <w:t xml:space="preserve"> иммунного ответа, при котором основную роль играют белки-антитела). </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lastRenderedPageBreak/>
        <w:t>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sidRPr="002B6637">
        <w:rPr>
          <w:rFonts w:ascii="Times New Roman" w:eastAsia="Times New Roman" w:hAnsi="Times New Roman" w:cs="Times New Roman"/>
          <w:color w:val="000000"/>
          <w:sz w:val="24"/>
          <w:szCs w:val="24"/>
        </w:rPr>
        <w:t>массовой</w:t>
      </w:r>
      <w:proofErr w:type="gramEnd"/>
      <w:r w:rsidRPr="002B6637">
        <w:rPr>
          <w:rFonts w:ascii="Times New Roman" w:eastAsia="Times New Roman" w:hAnsi="Times New Roman" w:cs="Times New Roman"/>
          <w:color w:val="000000"/>
          <w:sz w:val="24"/>
          <w:szCs w:val="24"/>
        </w:rPr>
        <w:t xml:space="preserve"> </w:t>
      </w:r>
      <w:proofErr w:type="spellStart"/>
      <w:r w:rsidRPr="002B6637">
        <w:rPr>
          <w:rFonts w:ascii="Times New Roman" w:eastAsia="Times New Roman" w:hAnsi="Times New Roman" w:cs="Times New Roman"/>
          <w:color w:val="000000"/>
          <w:sz w:val="24"/>
          <w:szCs w:val="24"/>
        </w:rPr>
        <w:t>туберкулинодиагностики</w:t>
      </w:r>
      <w:proofErr w:type="spellEnd"/>
      <w:r w:rsidRPr="002B6637">
        <w:rPr>
          <w:rFonts w:ascii="Times New Roman" w:eastAsia="Times New Roman" w:hAnsi="Times New Roman" w:cs="Times New Roman"/>
          <w:color w:val="000000"/>
          <w:sz w:val="24"/>
          <w:szCs w:val="24"/>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Для чего нужна проба Манту?</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например, в США и Франции, проба Манту применяется довольно активно – для выявления инфицированных туберкулезом в группах высокого риска.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 xml:space="preserve">Проба Манту нужна </w:t>
      </w:r>
      <w:proofErr w:type="gramStart"/>
      <w:r w:rsidRPr="002B6637">
        <w:rPr>
          <w:rFonts w:ascii="Times New Roman" w:eastAsia="Times New Roman" w:hAnsi="Times New Roman" w:cs="Times New Roman"/>
          <w:b/>
          <w:bCs/>
          <w:color w:val="000000"/>
          <w:sz w:val="24"/>
          <w:szCs w:val="24"/>
        </w:rPr>
        <w:t>для</w:t>
      </w:r>
      <w:proofErr w:type="gramEnd"/>
      <w:r w:rsidRPr="002B6637">
        <w:rPr>
          <w:rFonts w:ascii="Times New Roman" w:eastAsia="Times New Roman" w:hAnsi="Times New Roman" w:cs="Times New Roman"/>
          <w:b/>
          <w:bCs/>
          <w:color w:val="000000"/>
          <w:sz w:val="24"/>
          <w:szCs w:val="24"/>
        </w:rPr>
        <w:t>:</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выявления первично-инфицированных, то есть тех, у кого впервые выявлен факт инфицирования туберкулезной палочкой;</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 выявления </w:t>
      </w:r>
      <w:proofErr w:type="gramStart"/>
      <w:r w:rsidRPr="002B6637">
        <w:rPr>
          <w:rFonts w:ascii="Times New Roman" w:eastAsia="Times New Roman" w:hAnsi="Times New Roman" w:cs="Times New Roman"/>
          <w:color w:val="000000"/>
          <w:sz w:val="24"/>
          <w:szCs w:val="24"/>
        </w:rPr>
        <w:t>инфицированных</w:t>
      </w:r>
      <w:proofErr w:type="gramEnd"/>
      <w:r w:rsidRPr="002B6637">
        <w:rPr>
          <w:rFonts w:ascii="Times New Roman" w:eastAsia="Times New Roman" w:hAnsi="Times New Roman" w:cs="Times New Roman"/>
          <w:color w:val="000000"/>
          <w:sz w:val="24"/>
          <w:szCs w:val="24"/>
        </w:rPr>
        <w:t xml:space="preserve"> более одного года с </w:t>
      </w:r>
      <w:proofErr w:type="spellStart"/>
      <w:r w:rsidRPr="002B6637">
        <w:rPr>
          <w:rFonts w:ascii="Times New Roman" w:eastAsia="Times New Roman" w:hAnsi="Times New Roman" w:cs="Times New Roman"/>
          <w:color w:val="000000"/>
          <w:sz w:val="24"/>
          <w:szCs w:val="24"/>
        </w:rPr>
        <w:t>гиперергическими</w:t>
      </w:r>
      <w:proofErr w:type="spellEnd"/>
      <w:r w:rsidRPr="002B6637">
        <w:rPr>
          <w:rFonts w:ascii="Times New Roman" w:eastAsia="Times New Roman" w:hAnsi="Times New Roman" w:cs="Times New Roman"/>
          <w:color w:val="000000"/>
          <w:sz w:val="24"/>
          <w:szCs w:val="24"/>
        </w:rPr>
        <w:t xml:space="preserve"> реакциями на туберкулин;</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инфицированных более одного года с увеличением инфильтрата на 6 мм и более</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отбора контингентов детей, подлежащих ревакцинации против туберкулеза.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Противопоказания к постановке пробы Манту</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w:t>
      </w:r>
      <w:r w:rsidRPr="002B6637">
        <w:rPr>
          <w:rFonts w:ascii="Times New Roman" w:eastAsia="Times New Roman" w:hAnsi="Times New Roman" w:cs="Times New Roman"/>
          <w:color w:val="000000"/>
          <w:sz w:val="24"/>
          <w:szCs w:val="24"/>
        </w:rPr>
        <w:lastRenderedPageBreak/>
        <w:t>не содержит живых микроорганизмов, а в применяемой дозировке не влияет ни на иммунную систему организма, ни на весь организм в целом. </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Противопоказаниями к проведению туберкулиновой пробы являются:</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1. Кожные заболевания.</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2. Острые и хронические инфекционные и соматические заболевания в стадии обострения (проба Манту ставится через 1 месяц после исчезновения всех клинических симптомов или сразу после снятия карантина).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3. Аллергические состояния.</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4. Эпилепсия.</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Не допускается проведение пробы в тех коллективах, где имеется карантин по детским инфекциям. Проба Манту ставится через 1 месяц после исчезновения всех клинических симптомов или сразу после снятия карантина.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прививок. В этом случае прививки проводятся сразу после оценки результатов пробы. </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Если же проба Манту производится не до, а после проведения прививок, </w:t>
      </w:r>
      <w:proofErr w:type="spellStart"/>
      <w:r w:rsidRPr="002B6637">
        <w:rPr>
          <w:rFonts w:ascii="Times New Roman" w:eastAsia="Times New Roman" w:hAnsi="Times New Roman" w:cs="Times New Roman"/>
          <w:color w:val="000000"/>
          <w:sz w:val="24"/>
          <w:szCs w:val="24"/>
        </w:rPr>
        <w:t>туберкулинодиагностика</w:t>
      </w:r>
      <w:proofErr w:type="spellEnd"/>
      <w:r w:rsidRPr="002B6637">
        <w:rPr>
          <w:rFonts w:ascii="Times New Roman" w:eastAsia="Times New Roman" w:hAnsi="Times New Roman" w:cs="Times New Roman"/>
          <w:color w:val="000000"/>
          <w:sz w:val="24"/>
          <w:szCs w:val="24"/>
        </w:rPr>
        <w:t xml:space="preserve"> должна осуществляться не ранее, чем через 4 недели после проведенной прививки, а также введения иммуноглобулинов (сывороток).</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Таким образом, абсолютных противопоказаний для постановки туберкулиновой пробы практически нет.</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Как ставится проба Манту?</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В соответствии с Приказом Минздрава РФ от 22.11.95 №324 в России проба Манту проводится 1 раз в год, начиная с возраста 12 месяцев, независимо от результатов предыдущей пробы.</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 xml:space="preserve">Специальным туберкулиновым шприцем </w:t>
      </w:r>
      <w:proofErr w:type="spellStart"/>
      <w:r w:rsidRPr="002B6637">
        <w:rPr>
          <w:rFonts w:ascii="Times New Roman" w:eastAsia="Times New Roman" w:hAnsi="Times New Roman" w:cs="Times New Roman"/>
          <w:color w:val="000000"/>
          <w:sz w:val="24"/>
          <w:szCs w:val="24"/>
        </w:rPr>
        <w:t>внутрикожно</w:t>
      </w:r>
      <w:proofErr w:type="spellEnd"/>
      <w:r w:rsidRPr="002B6637">
        <w:rPr>
          <w:rFonts w:ascii="Times New Roman" w:eastAsia="Times New Roman" w:hAnsi="Times New Roman" w:cs="Times New Roman"/>
          <w:color w:val="000000"/>
          <w:sz w:val="24"/>
          <w:szCs w:val="24"/>
        </w:rPr>
        <w:t xml:space="preserve"> вводится туберкулин.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туберкулина образуется специфическое выбухание верхнего слоя кожи более известное как «пуговка».</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b/>
          <w:bCs/>
          <w:color w:val="000000"/>
          <w:sz w:val="24"/>
          <w:szCs w:val="24"/>
        </w:rPr>
        <w:t>Как ухаживать за «пуговкой»?</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Помните, что неправильный уход за местом введения туберкулина может повлиять на результат пробы, а это не нужно ни пациенту, ни врачу.</w:t>
      </w:r>
    </w:p>
    <w:p w:rsidR="002B6637" w:rsidRPr="002B6637" w:rsidRDefault="002B6637" w:rsidP="002B6637">
      <w:pPr>
        <w:shd w:val="clear" w:color="auto" w:fill="FFFFFF"/>
        <w:spacing w:after="0" w:line="240" w:lineRule="auto"/>
        <w:jc w:val="both"/>
        <w:rPr>
          <w:rFonts w:ascii="Times New Roman" w:eastAsia="Times New Roman" w:hAnsi="Times New Roman" w:cs="Times New Roman"/>
          <w:color w:val="000000"/>
          <w:sz w:val="20"/>
          <w:szCs w:val="20"/>
        </w:rPr>
      </w:pPr>
      <w:r w:rsidRPr="002B6637">
        <w:rPr>
          <w:rFonts w:ascii="Times New Roman" w:eastAsia="Times New Roman" w:hAnsi="Times New Roman" w:cs="Times New Roman"/>
          <w:color w:val="000000"/>
          <w:sz w:val="24"/>
          <w:szCs w:val="24"/>
        </w:rP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p>
    <w:p w:rsidR="00F368AD" w:rsidRPr="002B6637" w:rsidRDefault="00F368AD" w:rsidP="002B6637">
      <w:pPr>
        <w:spacing w:after="0" w:line="240" w:lineRule="auto"/>
        <w:jc w:val="both"/>
        <w:rPr>
          <w:rFonts w:ascii="Times New Roman" w:hAnsi="Times New Roman" w:cs="Times New Roman"/>
        </w:rPr>
      </w:pPr>
    </w:p>
    <w:sectPr w:rsidR="00F368AD" w:rsidRPr="002B6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1552"/>
    <w:multiLevelType w:val="multilevel"/>
    <w:tmpl w:val="A14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6637"/>
    <w:rsid w:val="002B6637"/>
    <w:rsid w:val="00F3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6637"/>
  </w:style>
</w:styles>
</file>

<file path=word/webSettings.xml><?xml version="1.0" encoding="utf-8"?>
<w:webSettings xmlns:r="http://schemas.openxmlformats.org/officeDocument/2006/relationships" xmlns:w="http://schemas.openxmlformats.org/wordprocessingml/2006/main">
  <w:divs>
    <w:div w:id="12817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1722</Words>
  <Characters>9820</Characters>
  <Application>Microsoft Office Word</Application>
  <DocSecurity>0</DocSecurity>
  <Lines>81</Lines>
  <Paragraphs>23</Paragraphs>
  <ScaleCrop>false</ScaleCrop>
  <Company>Grizli777</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cp:lastPrinted>2017-03-20T05:48:00Z</cp:lastPrinted>
  <dcterms:created xsi:type="dcterms:W3CDTF">2017-03-20T05:43:00Z</dcterms:created>
  <dcterms:modified xsi:type="dcterms:W3CDTF">2017-03-20T05:48:00Z</dcterms:modified>
</cp:coreProperties>
</file>